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19" w:rsidRPr="00E541EE" w:rsidRDefault="00ED7A19" w:rsidP="00ED7A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41EE">
        <w:rPr>
          <w:rFonts w:ascii="Times New Roman" w:hAnsi="Times New Roman" w:cs="Times New Roman"/>
          <w:b/>
          <w:sz w:val="24"/>
        </w:rPr>
        <w:t>CRNA GORA</w:t>
      </w:r>
    </w:p>
    <w:p w:rsidR="00ED7A19" w:rsidRPr="00E541EE" w:rsidRDefault="00ED7A19" w:rsidP="00ED7A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41EE">
        <w:rPr>
          <w:rFonts w:ascii="Times New Roman" w:hAnsi="Times New Roman" w:cs="Times New Roman"/>
          <w:b/>
          <w:sz w:val="24"/>
        </w:rPr>
        <w:t>OPŠTINA PETNJICA</w:t>
      </w:r>
    </w:p>
    <w:p w:rsidR="00ED7A19" w:rsidRPr="00E541EE" w:rsidRDefault="00ED7A19" w:rsidP="00ED7A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E541EE">
        <w:rPr>
          <w:rFonts w:ascii="Times New Roman" w:hAnsi="Times New Roman" w:cs="Times New Roman"/>
          <w:b/>
          <w:sz w:val="24"/>
        </w:rPr>
        <w:t>Komisija</w:t>
      </w:r>
      <w:proofErr w:type="spellEnd"/>
      <w:r w:rsidRPr="00E541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41EE">
        <w:rPr>
          <w:rFonts w:ascii="Times New Roman" w:hAnsi="Times New Roman" w:cs="Times New Roman"/>
          <w:b/>
          <w:sz w:val="24"/>
        </w:rPr>
        <w:t>za</w:t>
      </w:r>
      <w:proofErr w:type="spellEnd"/>
      <w:r w:rsidRPr="00E541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41EE">
        <w:rPr>
          <w:rFonts w:ascii="Times New Roman" w:hAnsi="Times New Roman" w:cs="Times New Roman"/>
          <w:b/>
          <w:sz w:val="24"/>
        </w:rPr>
        <w:t>raspodjelu</w:t>
      </w:r>
      <w:proofErr w:type="spellEnd"/>
      <w:r w:rsidRPr="00E541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41EE">
        <w:rPr>
          <w:rFonts w:ascii="Times New Roman" w:hAnsi="Times New Roman" w:cs="Times New Roman"/>
          <w:b/>
          <w:sz w:val="24"/>
        </w:rPr>
        <w:t>sredstava</w:t>
      </w:r>
      <w:proofErr w:type="spellEnd"/>
      <w:r w:rsidRPr="00E541EE">
        <w:rPr>
          <w:rFonts w:ascii="Times New Roman" w:hAnsi="Times New Roman" w:cs="Times New Roman"/>
          <w:b/>
          <w:sz w:val="24"/>
        </w:rPr>
        <w:t xml:space="preserve"> </w:t>
      </w:r>
    </w:p>
    <w:p w:rsidR="00ED7A19" w:rsidRPr="00E541EE" w:rsidRDefault="00ED7A19" w:rsidP="00ED7A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nevladinim</w:t>
      </w:r>
      <w:proofErr w:type="spellEnd"/>
      <w:proofErr w:type="gramEnd"/>
      <w:r w:rsidRPr="00E541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41EE">
        <w:rPr>
          <w:rFonts w:ascii="Times New Roman" w:hAnsi="Times New Roman" w:cs="Times New Roman"/>
          <w:b/>
          <w:sz w:val="24"/>
        </w:rPr>
        <w:t>organizacija</w:t>
      </w:r>
      <w:r>
        <w:rPr>
          <w:rFonts w:ascii="Times New Roman" w:hAnsi="Times New Roman" w:cs="Times New Roman"/>
          <w:b/>
          <w:sz w:val="24"/>
        </w:rPr>
        <w:t>ma</w:t>
      </w:r>
      <w:proofErr w:type="spellEnd"/>
    </w:p>
    <w:p w:rsidR="00ED7A19" w:rsidRPr="00E541EE" w:rsidRDefault="00ED7A19" w:rsidP="00ED7A1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41EE">
        <w:rPr>
          <w:rFonts w:ascii="Times New Roman" w:hAnsi="Times New Roman" w:cs="Times New Roman"/>
          <w:b/>
          <w:sz w:val="24"/>
        </w:rPr>
        <w:t xml:space="preserve">Br. 04- </w:t>
      </w:r>
    </w:p>
    <w:p w:rsidR="00ED7A19" w:rsidRDefault="00ED7A19" w:rsidP="00D95FBE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 w:rsidRPr="00E541EE">
        <w:rPr>
          <w:rFonts w:ascii="Times New Roman" w:hAnsi="Times New Roman" w:cs="Times New Roman"/>
          <w:b/>
          <w:sz w:val="24"/>
        </w:rPr>
        <w:t>Petnjica</w:t>
      </w:r>
      <w:proofErr w:type="spellEnd"/>
      <w:r>
        <w:rPr>
          <w:rFonts w:ascii="Times New Roman" w:hAnsi="Times New Roman" w:cs="Times New Roman"/>
          <w:b/>
          <w:sz w:val="24"/>
        </w:rPr>
        <w:t>,</w:t>
      </w:r>
      <w:r w:rsidRPr="00E541EE">
        <w:rPr>
          <w:rFonts w:ascii="Times New Roman" w:hAnsi="Times New Roman" w:cs="Times New Roman"/>
          <w:b/>
          <w:sz w:val="24"/>
        </w:rPr>
        <w:t xml:space="preserve"> </w:t>
      </w:r>
      <w:r w:rsidR="009A1DC1">
        <w:rPr>
          <w:rFonts w:ascii="Times New Roman" w:hAnsi="Times New Roman" w:cs="Times New Roman"/>
          <w:b/>
          <w:sz w:val="24"/>
        </w:rPr>
        <w:t>23</w:t>
      </w:r>
      <w:r w:rsidR="007B7928">
        <w:rPr>
          <w:rFonts w:ascii="Times New Roman" w:hAnsi="Times New Roman" w:cs="Times New Roman"/>
          <w:b/>
          <w:sz w:val="24"/>
        </w:rPr>
        <w:t>.04.2026</w:t>
      </w:r>
      <w:r w:rsidRPr="00E541EE">
        <w:rPr>
          <w:rFonts w:ascii="Times New Roman" w:hAnsi="Times New Roman" w:cs="Times New Roman"/>
          <w:b/>
          <w:sz w:val="24"/>
        </w:rPr>
        <w:t>.</w:t>
      </w:r>
      <w:proofErr w:type="gramEnd"/>
      <w:r w:rsidRPr="00E541E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proofErr w:type="gramStart"/>
      <w:r w:rsidRPr="00E541EE">
        <w:rPr>
          <w:rFonts w:ascii="Times New Roman" w:hAnsi="Times New Roman" w:cs="Times New Roman"/>
          <w:b/>
          <w:sz w:val="24"/>
        </w:rPr>
        <w:t>godine</w:t>
      </w:r>
      <w:proofErr w:type="spellEnd"/>
      <w:proofErr w:type="gramEnd"/>
    </w:p>
    <w:p w:rsidR="00D95FBE" w:rsidRPr="00D95FBE" w:rsidRDefault="00D95FBE" w:rsidP="00D95FBE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D7A19" w:rsidRPr="00C57B2A" w:rsidRDefault="00ED7A19" w:rsidP="00ED7A19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člana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34 i 35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kriterijumima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načinu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Službeni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list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Crne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Gore -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opštinski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propisi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", br. 55/22),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</w:t>
      </w:r>
      <w:r w:rsidR="00390187">
        <w:rPr>
          <w:rFonts w:ascii="Times New Roman" w:eastAsia="Times New Roman" w:hAnsi="Times New Roman" w:cs="Times New Roman"/>
          <w:sz w:val="24"/>
          <w:szCs w:val="24"/>
        </w:rPr>
        <w:t>evladinih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0187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018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C57B2A">
        <w:rPr>
          <w:rFonts w:ascii="Times New Roman" w:eastAsia="Times New Roman" w:hAnsi="Times New Roman" w:cs="Times New Roman"/>
          <w:sz w:val="24"/>
          <w:szCs w:val="24"/>
        </w:rPr>
        <w:t>.godinu br.</w:t>
      </w:r>
      <w:r w:rsidR="00390187">
        <w:rPr>
          <w:rFonts w:ascii="Times New Roman" w:eastAsia="Times New Roman" w:hAnsi="Times New Roman" w:cs="Times New Roman"/>
          <w:sz w:val="24"/>
          <w:szCs w:val="24"/>
        </w:rPr>
        <w:t>04-056/26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146 </w:t>
      </w:r>
      <w:proofErr w:type="spellStart"/>
      <w:r w:rsidR="0039018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04.02.2026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.godine i Rang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liste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finansirati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budžeta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Petnjic</w:t>
      </w:r>
      <w:r w:rsidR="0039018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018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2026.godinu, br.04-056/26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465 </w:t>
      </w:r>
      <w:proofErr w:type="spellStart"/>
      <w:r w:rsidR="0039018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16.04</w:t>
      </w:r>
      <w:r w:rsidR="00DE3D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0187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donijela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je:</w:t>
      </w:r>
    </w:p>
    <w:p w:rsidR="00AF25F5" w:rsidRPr="00C57B2A" w:rsidRDefault="00AF25F5" w:rsidP="00AF25F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>ODLUKU</w:t>
      </w:r>
    </w:p>
    <w:p w:rsidR="00471F4E" w:rsidRDefault="00ED7A19" w:rsidP="00D95F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proofErr w:type="gramEnd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>raspodjeli</w:t>
      </w:r>
      <w:proofErr w:type="spellEnd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>projekte</w:t>
      </w:r>
      <w:proofErr w:type="spellEnd"/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187">
        <w:rPr>
          <w:rFonts w:ascii="Times New Roman" w:eastAsia="Times New Roman" w:hAnsi="Times New Roman" w:cs="Times New Roman"/>
          <w:b/>
          <w:sz w:val="24"/>
          <w:szCs w:val="24"/>
        </w:rPr>
        <w:t>nevladinih</w:t>
      </w:r>
      <w:proofErr w:type="spellEnd"/>
      <w:r w:rsidR="003901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90187">
        <w:rPr>
          <w:rFonts w:ascii="Times New Roman" w:eastAsia="Times New Roman" w:hAnsi="Times New Roman" w:cs="Times New Roman"/>
          <w:b/>
          <w:sz w:val="24"/>
          <w:szCs w:val="24"/>
        </w:rPr>
        <w:t>organizacija</w:t>
      </w:r>
      <w:proofErr w:type="spellEnd"/>
      <w:r w:rsidR="0039018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proofErr w:type="spellStart"/>
      <w:r w:rsidR="00390187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proofErr w:type="spellEnd"/>
      <w:r w:rsidR="00390187"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proofErr w:type="gramStart"/>
      <w:r w:rsidR="00D95FBE">
        <w:rPr>
          <w:rFonts w:ascii="Times New Roman" w:eastAsia="Times New Roman" w:hAnsi="Times New Roman" w:cs="Times New Roman"/>
          <w:b/>
          <w:sz w:val="24"/>
          <w:szCs w:val="24"/>
        </w:rPr>
        <w:t>g</w:t>
      </w:r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>odinu</w:t>
      </w:r>
      <w:proofErr w:type="spellEnd"/>
      <w:proofErr w:type="gramEnd"/>
    </w:p>
    <w:p w:rsidR="00D95FBE" w:rsidRPr="00C57B2A" w:rsidRDefault="00D95FBE" w:rsidP="00D95FB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7A19" w:rsidRDefault="00ED7A19" w:rsidP="00471F4E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Dodjeljuju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registrovane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Crnoj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Gori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sjedištem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Petnjici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čiji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učestvovali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Javnom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Konkursu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</w:t>
      </w:r>
      <w:r w:rsidR="00390187">
        <w:rPr>
          <w:rFonts w:ascii="Times New Roman" w:eastAsia="Times New Roman" w:hAnsi="Times New Roman" w:cs="Times New Roman"/>
          <w:sz w:val="24"/>
          <w:szCs w:val="24"/>
        </w:rPr>
        <w:t>evladinim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0187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018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390187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C57B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15CB" w:rsidRPr="00C57B2A" w:rsidRDefault="003F15CB" w:rsidP="003F15CB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71F4E" w:rsidRDefault="00ED7A19" w:rsidP="003F15CB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čiji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ispunili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uslove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kriterijume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kriterijumima</w:t>
      </w:r>
      <w:proofErr w:type="spellEnd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načinu</w:t>
      </w:r>
      <w:proofErr w:type="spellEnd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raspodjele</w:t>
      </w:r>
      <w:proofErr w:type="spellEnd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1F4E" w:rsidRPr="00C57B2A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bodova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utvrdili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nezavisni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procjenjivači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Rang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liste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utvrdila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102F2" w:rsidRDefault="008102F2" w:rsidP="003F15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F15CB" w:rsidRPr="003F15CB" w:rsidRDefault="003F15CB" w:rsidP="003F15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5810"/>
        <w:gridCol w:w="1210"/>
        <w:gridCol w:w="1440"/>
      </w:tblGrid>
      <w:tr w:rsidR="009C70B4" w:rsidRPr="00C57B2A" w:rsidTr="00DE3DA9">
        <w:trPr>
          <w:trHeight w:val="6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9C70B4" w:rsidP="003F15CB">
            <w:pPr>
              <w:spacing w:after="0"/>
              <w:ind w:left="-360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9C70B4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C5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NVO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</w:t>
            </w:r>
            <w:proofErr w:type="spellEnd"/>
          </w:p>
        </w:tc>
        <w:tc>
          <w:tcPr>
            <w:tcW w:w="12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0B4" w:rsidRPr="00C57B2A" w:rsidRDefault="009C70B4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B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B4" w:rsidRPr="00C57B2A" w:rsidRDefault="009C70B4" w:rsidP="003F15C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7B2A">
              <w:rPr>
                <w:rFonts w:ascii="Times New Roman" w:hAnsi="Times New Roman" w:cs="Times New Roman"/>
                <w:b/>
                <w:sz w:val="24"/>
                <w:szCs w:val="24"/>
              </w:rPr>
              <w:t>Odobrena</w:t>
            </w:r>
            <w:proofErr w:type="spellEnd"/>
            <w:r w:rsidRPr="00C57B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57B2A">
              <w:rPr>
                <w:rFonts w:ascii="Times New Roman" w:hAnsi="Times New Roman" w:cs="Times New Roman"/>
                <w:b/>
                <w:sz w:val="24"/>
                <w:szCs w:val="24"/>
              </w:rPr>
              <w:t>sredstva</w:t>
            </w:r>
            <w:proofErr w:type="spellEnd"/>
          </w:p>
        </w:tc>
      </w:tr>
      <w:tr w:rsidR="009C70B4" w:rsidRPr="00C57B2A" w:rsidTr="00DE3DA9">
        <w:trPr>
          <w:trHeight w:val="645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9C70B4" w:rsidP="003F15CB">
            <w:pPr>
              <w:spacing w:after="0"/>
              <w:ind w:left="-360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DC5FD8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NVU “KUD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Bihor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”- XII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međunarodna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smotra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folklora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Petnjica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2026. i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KUD-a “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Bihor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smotri</w:t>
            </w:r>
            <w:proofErr w:type="spellEnd"/>
          </w:p>
        </w:tc>
        <w:tc>
          <w:tcPr>
            <w:tcW w:w="12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0B4" w:rsidRPr="00C57B2A" w:rsidRDefault="00DC5FD8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B4" w:rsidRPr="00315BA0" w:rsidRDefault="00315BA0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A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BE0101" w:rsidRPr="00315B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0B4" w:rsidRPr="00315BA0">
              <w:rPr>
                <w:rFonts w:ascii="Times New Roman" w:hAnsi="Times New Roman" w:cs="Times New Roman"/>
                <w:sz w:val="24"/>
                <w:szCs w:val="24"/>
              </w:rPr>
              <w:t>,00€</w:t>
            </w:r>
          </w:p>
        </w:tc>
      </w:tr>
      <w:tr w:rsidR="009C70B4" w:rsidRPr="00C57B2A" w:rsidTr="00DE3DA9">
        <w:trPr>
          <w:trHeight w:val="582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9C70B4" w:rsidP="003F15CB">
            <w:pPr>
              <w:spacing w:after="0"/>
              <w:ind w:left="-360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DC5FD8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NVU ,,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Bihorski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ćilim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”-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Valorizacija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bihorskog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ćilima</w:t>
            </w:r>
            <w:proofErr w:type="spellEnd"/>
          </w:p>
        </w:tc>
        <w:tc>
          <w:tcPr>
            <w:tcW w:w="12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0B4" w:rsidRPr="00C57B2A" w:rsidRDefault="00DC5FD8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B4" w:rsidRPr="00315BA0" w:rsidRDefault="00315BA0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A0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  <w:r w:rsidR="009C70B4" w:rsidRPr="00315BA0">
              <w:rPr>
                <w:rFonts w:ascii="Times New Roman" w:hAnsi="Times New Roman" w:cs="Times New Roman"/>
                <w:sz w:val="24"/>
                <w:szCs w:val="24"/>
              </w:rPr>
              <w:t>00,00€</w:t>
            </w:r>
          </w:p>
        </w:tc>
      </w:tr>
      <w:tr w:rsidR="009C70B4" w:rsidRPr="00C57B2A" w:rsidTr="00DE3DA9">
        <w:trPr>
          <w:trHeight w:val="1239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9C70B4" w:rsidP="003F15CB">
            <w:pPr>
              <w:spacing w:after="0"/>
              <w:ind w:left="-360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DE3DA9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DA9">
              <w:rPr>
                <w:rFonts w:ascii="Times New Roman" w:hAnsi="Times New Roman" w:cs="Times New Roman"/>
                <w:sz w:val="24"/>
                <w:szCs w:val="24"/>
              </w:rPr>
              <w:t>NVU ,,</w:t>
            </w:r>
            <w:proofErr w:type="spellStart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>Centar</w:t>
            </w:r>
            <w:proofErr w:type="spellEnd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>seoski</w:t>
            </w:r>
            <w:proofErr w:type="spellEnd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 xml:space="preserve">“- </w:t>
            </w:r>
            <w:proofErr w:type="spellStart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>Trinaestojulski</w:t>
            </w:r>
            <w:proofErr w:type="spellEnd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DA9">
              <w:rPr>
                <w:rFonts w:ascii="Times New Roman" w:hAnsi="Times New Roman" w:cs="Times New Roman"/>
                <w:sz w:val="24"/>
                <w:szCs w:val="24"/>
              </w:rPr>
              <w:t>akšamluk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0B4" w:rsidRPr="00C57B2A" w:rsidRDefault="00DC5FD8" w:rsidP="003F15C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B4" w:rsidRPr="00315BA0" w:rsidRDefault="009C70B4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4" w:rsidRPr="00315BA0" w:rsidRDefault="00315BA0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A0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9C70B4" w:rsidRPr="00315BA0">
              <w:rPr>
                <w:rFonts w:ascii="Times New Roman" w:hAnsi="Times New Roman" w:cs="Times New Roman"/>
                <w:sz w:val="24"/>
                <w:szCs w:val="24"/>
              </w:rPr>
              <w:t>00,00€</w:t>
            </w:r>
          </w:p>
        </w:tc>
      </w:tr>
      <w:tr w:rsidR="009C70B4" w:rsidRPr="00C57B2A" w:rsidTr="00DE3DA9">
        <w:trPr>
          <w:trHeight w:val="87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9C70B4" w:rsidP="003F15CB">
            <w:pPr>
              <w:spacing w:after="0"/>
              <w:ind w:left="-360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B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C70B4" w:rsidRPr="00C57B2A" w:rsidRDefault="00DC5FD8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NVU ,,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invaliditetom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“- 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Tradicionalni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turnir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stonom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tenisu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pikadu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LSI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0B4" w:rsidRPr="00C57B2A" w:rsidRDefault="00DC5FD8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0B4" w:rsidRPr="00315BA0" w:rsidRDefault="009C70B4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B4" w:rsidRPr="00315BA0" w:rsidRDefault="00315BA0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B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E0101" w:rsidRPr="00315B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70B4" w:rsidRPr="00315BA0">
              <w:rPr>
                <w:rFonts w:ascii="Times New Roman" w:hAnsi="Times New Roman" w:cs="Times New Roman"/>
                <w:sz w:val="24"/>
                <w:szCs w:val="24"/>
              </w:rPr>
              <w:t>,00€</w:t>
            </w:r>
          </w:p>
        </w:tc>
      </w:tr>
      <w:tr w:rsidR="00DC5FD8" w:rsidRPr="00C57B2A" w:rsidTr="00DE3DA9">
        <w:trPr>
          <w:trHeight w:val="870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5FD8" w:rsidRPr="00C57B2A" w:rsidRDefault="00DC5FD8" w:rsidP="003F15CB">
            <w:pPr>
              <w:spacing w:after="0"/>
              <w:ind w:left="-360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5FD8" w:rsidRPr="00DC5FD8" w:rsidRDefault="00DC5FD8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NVU “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Mreža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nevladinih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“-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Organizovanje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sajma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Dani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poljoprivrednih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proizvoda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domaće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radinosti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>Petnjica</w:t>
            </w:r>
            <w:proofErr w:type="spellEnd"/>
            <w:r w:rsidRPr="00DC5FD8">
              <w:rPr>
                <w:rFonts w:ascii="Times New Roman" w:hAnsi="Times New Roman" w:cs="Times New Roman"/>
                <w:sz w:val="24"/>
                <w:szCs w:val="24"/>
              </w:rPr>
              <w:t xml:space="preserve"> 2026.”</w:t>
            </w:r>
          </w:p>
        </w:tc>
        <w:tc>
          <w:tcPr>
            <w:tcW w:w="12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FD8" w:rsidRPr="00DC5FD8" w:rsidRDefault="00DC5FD8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FD8" w:rsidRPr="00D95FBE" w:rsidRDefault="00315BA0" w:rsidP="003F15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315BA0">
              <w:rPr>
                <w:rFonts w:ascii="Times New Roman" w:hAnsi="Times New Roman" w:cs="Times New Roman"/>
                <w:sz w:val="24"/>
                <w:szCs w:val="24"/>
              </w:rPr>
              <w:t>00,00€</w:t>
            </w:r>
          </w:p>
        </w:tc>
      </w:tr>
    </w:tbl>
    <w:p w:rsidR="00ED7A19" w:rsidRPr="00C57B2A" w:rsidRDefault="00ED7A19" w:rsidP="003F15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57B2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O b r a z l o ž e n j e</w:t>
      </w:r>
    </w:p>
    <w:p w:rsidR="00471F4E" w:rsidRPr="00C57B2A" w:rsidRDefault="00471F4E" w:rsidP="00ED7A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D7A19" w:rsidRPr="00C57B2A" w:rsidRDefault="00ED7A19" w:rsidP="00471F4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Odlukom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kriterijumima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načinu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a u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Budžetom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Petnjica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proofErr w:type="gram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planirana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iznosu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od</w:t>
      </w:r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.000,00€ 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7A19" w:rsidRPr="00C57B2A" w:rsidRDefault="00ED7A19" w:rsidP="00471F4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Shodno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navedenom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raspisala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Javni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nevladinih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="00DE3D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E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E3DA9">
        <w:rPr>
          <w:rFonts w:ascii="Times New Roman" w:eastAsia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DE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DA9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="00DE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E95" w:rsidRPr="000A4E95">
        <w:rPr>
          <w:rFonts w:ascii="Times New Roman" w:eastAsia="Times New Roman" w:hAnsi="Times New Roman" w:cs="Times New Roman"/>
          <w:sz w:val="24"/>
          <w:szCs w:val="24"/>
        </w:rPr>
        <w:t xml:space="preserve">056/26- 146 </w:t>
      </w:r>
      <w:proofErr w:type="spellStart"/>
      <w:r w:rsidR="000A4E95" w:rsidRPr="000A4E95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0A4E95" w:rsidRPr="000A4E95">
        <w:rPr>
          <w:rFonts w:ascii="Times New Roman" w:eastAsia="Times New Roman" w:hAnsi="Times New Roman" w:cs="Times New Roman"/>
          <w:sz w:val="24"/>
          <w:szCs w:val="24"/>
        </w:rPr>
        <w:t xml:space="preserve"> 04.02.2026.godine</w:t>
      </w:r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D7A19" w:rsidRPr="00C57B2A" w:rsidRDefault="00AA4B7E" w:rsidP="00471F4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isteka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prijavu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prijedloga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raspodjelu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sredsta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otvorila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pristigle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Konkurs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3F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15CB">
        <w:rPr>
          <w:rFonts w:ascii="Times New Roman" w:eastAsia="Times New Roman" w:hAnsi="Times New Roman" w:cs="Times New Roman"/>
          <w:sz w:val="24"/>
          <w:szCs w:val="24"/>
        </w:rPr>
        <w:t>konstatovala</w:t>
      </w:r>
      <w:proofErr w:type="spellEnd"/>
      <w:r w:rsidR="003F15CB">
        <w:rPr>
          <w:rFonts w:ascii="Times New Roman" w:eastAsia="Times New Roman" w:hAnsi="Times New Roman" w:cs="Times New Roman"/>
          <w:sz w:val="24"/>
          <w:szCs w:val="24"/>
        </w:rPr>
        <w:t xml:space="preserve"> da je </w:t>
      </w:r>
      <w:proofErr w:type="spellStart"/>
      <w:r w:rsidR="003F15CB">
        <w:rPr>
          <w:rFonts w:ascii="Times New Roman" w:eastAsia="Times New Roman" w:hAnsi="Times New Roman" w:cs="Times New Roman"/>
          <w:sz w:val="24"/>
          <w:szCs w:val="24"/>
        </w:rPr>
        <w:t>prijavljeno</w:t>
      </w:r>
      <w:proofErr w:type="spellEnd"/>
      <w:r w:rsidR="003F15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A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nevladinih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izvršene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administrativne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provjere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kon</w:t>
      </w:r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statovano</w:t>
      </w:r>
      <w:proofErr w:type="spellEnd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="00DE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bile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uredne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čega</w:t>
      </w:r>
      <w:proofErr w:type="spellEnd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svi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predati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nezavisnim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procjenjivačima</w:t>
      </w:r>
      <w:proofErr w:type="spell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="00ED7A19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evaluaciju</w:t>
      </w:r>
      <w:proofErr w:type="spellEnd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05AD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7A19" w:rsidRPr="00C57B2A" w:rsidRDefault="00ED7A19" w:rsidP="00471F4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Nezavisni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procjenjivači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bodovali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E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sačinili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pojedinačne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bodovne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liste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iste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dostavili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Komisiji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sačinjavanja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Rang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liste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nevladinih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7A19" w:rsidRDefault="00ED7A19" w:rsidP="00471F4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Prema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formiranoj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Rang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listi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strane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Komisije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E3DA9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E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shodno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kriterijumima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definisanim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članom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596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kriterijumima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načinu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raspodjele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E3DA9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DE3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E3DA9">
        <w:rPr>
          <w:rFonts w:ascii="Times New Roman" w:eastAsia="Times New Roman" w:hAnsi="Times New Roman" w:cs="Times New Roman"/>
          <w:sz w:val="24"/>
          <w:szCs w:val="24"/>
        </w:rPr>
        <w:t>i</w:t>
      </w:r>
      <w:r w:rsidR="000A4E95">
        <w:rPr>
          <w:rFonts w:ascii="Times New Roman" w:eastAsia="Times New Roman" w:hAnsi="Times New Roman" w:cs="Times New Roman"/>
          <w:sz w:val="24"/>
          <w:szCs w:val="24"/>
        </w:rPr>
        <w:t>spunili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definisane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sz w:val="24"/>
          <w:szCs w:val="24"/>
        </w:rPr>
        <w:t>kriterijume</w:t>
      </w:r>
      <w:proofErr w:type="spellEnd"/>
      <w:r w:rsidR="000A4E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6006" w:rsidRDefault="00FA6006" w:rsidP="00FA6006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Članom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kriterijumima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načinu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raspodjele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određeno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FA6006">
        <w:rPr>
          <w:rFonts w:ascii="Times New Roman" w:eastAsia="Times New Roman" w:hAnsi="Times New Roman" w:cs="Times New Roman"/>
          <w:sz w:val="24"/>
          <w:szCs w:val="24"/>
        </w:rPr>
        <w:t>inimalan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dodijeljuje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projekat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nevladinoj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organizaciji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, ne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manji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A600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80%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traženog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iznos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finansiranje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slučaju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projekat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finansiran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iznosu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naveden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prijavi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A6006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tražiti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izjašnjenje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o tome da li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manje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dodijeljenih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realizovati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projekat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program.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Projekat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biće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finansiran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nevladina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izjasni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proofErr w:type="gramStart"/>
      <w:r w:rsidRPr="00FA60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manje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dodijeljenih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realizovati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taj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projekat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program.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Imajući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prednje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dostavila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Zahtjev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nevladinim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tražila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izjašnjenje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pogledu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mogućnosti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153D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manje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dodijeljenih</w:t>
      </w:r>
      <w:proofErr w:type="spellEnd"/>
      <w:r w:rsidRPr="00FA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A6006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="00BB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53D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BB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53D">
        <w:rPr>
          <w:rFonts w:ascii="Times New Roman" w:eastAsia="Times New Roman" w:hAnsi="Times New Roman" w:cs="Times New Roman"/>
          <w:sz w:val="24"/>
          <w:szCs w:val="24"/>
        </w:rPr>
        <w:t>onih</w:t>
      </w:r>
      <w:proofErr w:type="spellEnd"/>
      <w:r w:rsidR="00BB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53D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="00BB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53D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BB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53D">
        <w:rPr>
          <w:rFonts w:ascii="Times New Roman" w:eastAsia="Times New Roman" w:hAnsi="Times New Roman" w:cs="Times New Roman"/>
          <w:sz w:val="24"/>
          <w:szCs w:val="24"/>
        </w:rPr>
        <w:t>prijavom</w:t>
      </w:r>
      <w:proofErr w:type="spellEnd"/>
      <w:r w:rsidR="00BB15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153D">
        <w:rPr>
          <w:rFonts w:ascii="Times New Roman" w:eastAsia="Times New Roman" w:hAnsi="Times New Roman" w:cs="Times New Roman"/>
          <w:sz w:val="24"/>
          <w:szCs w:val="24"/>
        </w:rPr>
        <w:t>tražili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odredile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 je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moguće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7A19" w:rsidRPr="00C57B2A" w:rsidRDefault="00FA6006" w:rsidP="00471F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S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tim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vezi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</w:t>
      </w:r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evladine</w:t>
      </w:r>
      <w:proofErr w:type="spellEnd"/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or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ganizacije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za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čije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proofErr w:type="spellStart"/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odobrena</w:t>
      </w:r>
      <w:proofErr w:type="spellEnd"/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sredstva</w:t>
      </w:r>
      <w:proofErr w:type="spellEnd"/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="00ED7A19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:</w:t>
      </w:r>
    </w:p>
    <w:p w:rsidR="000A4E95" w:rsidRDefault="000A4E95" w:rsidP="00450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0A4E95" w:rsidRDefault="000A4E95" w:rsidP="00450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NVU “KUD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Bihor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”,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8445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XII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međunarodna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smotra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folklora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Petnjica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2026. </w:t>
      </w:r>
      <w:proofErr w:type="gram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</w:t>
      </w:r>
      <w:proofErr w:type="gram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učešće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KUD-a “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Bihor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”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smotri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Odobr</w:t>
      </w:r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novčana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sredstva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iznos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od </w:t>
      </w:r>
      <w:r w:rsidR="00315BA0"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3.400</w:t>
      </w:r>
      <w:proofErr w:type="gramStart"/>
      <w:r w:rsidR="00315BA0"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,00</w:t>
      </w:r>
      <w:proofErr w:type="gramEnd"/>
      <w:r w:rsidR="00315BA0"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€ </w:t>
      </w:r>
      <w:r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proofErr w:type="spellStart"/>
      <w:r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slovima</w:t>
      </w:r>
      <w:proofErr w:type="spellEnd"/>
      <w:r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r w:rsidR="00315BA0"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tri </w:t>
      </w:r>
      <w:proofErr w:type="spellStart"/>
      <w:r w:rsidR="00315BA0"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hiljade</w:t>
      </w:r>
      <w:proofErr w:type="spellEnd"/>
      <w:r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15BA0"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četiri</w:t>
      </w:r>
      <w:proofErr w:type="spellEnd"/>
      <w:r w:rsidR="00315BA0"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15BA0"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stotine</w:t>
      </w:r>
      <w:proofErr w:type="spellEnd"/>
      <w:r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eura</w:t>
      </w:r>
      <w:proofErr w:type="spellEnd"/>
      <w:r w:rsidRPr="00315BA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).</w:t>
      </w:r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se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razvija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kultura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jačaju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kulturni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sadržaju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na</w:t>
      </w:r>
      <w:proofErr w:type="spellEnd"/>
      <w:proofErr w:type="gram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očuvanju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izvornog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stvaralaštva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</w:p>
    <w:p w:rsidR="009D6E77" w:rsidRDefault="009D6E77" w:rsidP="00450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0A4E95" w:rsidRDefault="00FA6006" w:rsidP="00450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NVU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,,</w:t>
      </w:r>
      <w:proofErr w:type="spellStart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Bihorski</w:t>
      </w:r>
      <w:proofErr w:type="spellEnd"/>
      <w:proofErr w:type="gramEnd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ćilim</w:t>
      </w:r>
      <w:proofErr w:type="spellEnd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”, </w:t>
      </w:r>
      <w:proofErr w:type="spellStart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</w:t>
      </w:r>
      <w:proofErr w:type="spellEnd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8445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A4E95"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Valorizacija</w:t>
      </w:r>
      <w:proofErr w:type="spellEnd"/>
      <w:r w:rsidR="000A4E95"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A4E95"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bihorskog</w:t>
      </w:r>
      <w:proofErr w:type="spellEnd"/>
      <w:r w:rsidR="000A4E95"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A4E95"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ćilima</w:t>
      </w:r>
      <w:proofErr w:type="spellEnd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Odobr</w:t>
      </w:r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novčana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sredstva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iznos</w:t>
      </w:r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</w:t>
      </w:r>
      <w:proofErr w:type="spellEnd"/>
      <w:r w:rsid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od </w:t>
      </w:r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2.000</w:t>
      </w:r>
      <w:proofErr w:type="gramStart"/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,00</w:t>
      </w:r>
      <w:proofErr w:type="gramEnd"/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€ </w:t>
      </w:r>
      <w:r w:rsidR="000A4E95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proofErr w:type="spellStart"/>
      <w:r w:rsidR="000A4E95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slovima</w:t>
      </w:r>
      <w:proofErr w:type="spellEnd"/>
      <w:r w:rsidR="000A4E95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dvije</w:t>
      </w:r>
      <w:proofErr w:type="spellEnd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hiljade</w:t>
      </w:r>
      <w:proofErr w:type="spellEnd"/>
      <w:r w:rsidR="000A4E95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A4E95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eura</w:t>
      </w:r>
      <w:proofErr w:type="spellEnd"/>
      <w:r w:rsidR="000A4E95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).</w:t>
      </w:r>
      <w:r w:rsidR="000A4E95"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 w:rsidRP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645151" w:rsidRP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se</w:t>
      </w:r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afirmišu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kulturni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potencijali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tradicija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kulturne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posebnosti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opštine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podstiče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razvoj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poljoprivrede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ruralnog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lastRenderedPageBreak/>
        <w:t>razvoja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inicijative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aktivnosti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cilju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podizanja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nivoa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urbane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kulture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očuvanja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autentične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baštine</w:t>
      </w:r>
      <w:proofErr w:type="spellEnd"/>
      <w:r w:rsidR="00645151"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</w:p>
    <w:p w:rsidR="00645151" w:rsidRDefault="00645151" w:rsidP="00450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0A4E95" w:rsidRDefault="000A4E95" w:rsidP="009A1D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</w:t>
      </w:r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NVU </w:t>
      </w:r>
      <w:proofErr w:type="gramStart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,,</w:t>
      </w:r>
      <w:proofErr w:type="spellStart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Centar</w:t>
      </w:r>
      <w:proofErr w:type="spellEnd"/>
      <w:proofErr w:type="gramEnd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za</w:t>
      </w:r>
      <w:proofErr w:type="spellEnd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seoski</w:t>
      </w:r>
      <w:proofErr w:type="spellEnd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razvoj</w:t>
      </w:r>
      <w:proofErr w:type="spellEnd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“,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8445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B5327"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Trinaestojulski</w:t>
      </w:r>
      <w:proofErr w:type="spellEnd"/>
      <w:r w:rsidR="004B5327"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B5327"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akšamluk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Odobr</w:t>
      </w:r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novčana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sredstva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iznos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od </w:t>
      </w:r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1.600</w:t>
      </w:r>
      <w:proofErr w:type="gramStart"/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,00</w:t>
      </w:r>
      <w:proofErr w:type="gramEnd"/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€</w:t>
      </w:r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slovima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jedna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hiljada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šest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stotina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eura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).</w:t>
      </w:r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Projekat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je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oblasti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koje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afirmišu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očuvanje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tradicije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kulturne</w:t>
      </w:r>
      <w:proofErr w:type="spellEnd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4515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baštine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0A4E95" w:rsidRDefault="000A4E95" w:rsidP="00450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4B5327" w:rsidRDefault="004B5327" w:rsidP="004B5327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NVU ,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invaliditetom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8445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Tradicionalni</w:t>
      </w:r>
      <w:proofErr w:type="spellEnd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turnir</w:t>
      </w:r>
      <w:proofErr w:type="spellEnd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stonom</w:t>
      </w:r>
      <w:proofErr w:type="spellEnd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tenisu</w:t>
      </w:r>
      <w:proofErr w:type="spellEnd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pikadu</w:t>
      </w:r>
      <w:proofErr w:type="spellEnd"/>
      <w:r w:rsidRP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LSI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Odobr</w:t>
      </w:r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novčana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sredstva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iznos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od </w:t>
      </w:r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8</w:t>
      </w:r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00,00</w:t>
      </w:r>
      <w:proofErr w:type="gram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€ (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slovima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osam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stotina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eura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).</w:t>
      </w:r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Projekat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je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usmjeren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na</w:t>
      </w:r>
      <w:proofErr w:type="spellEnd"/>
      <w:proofErr w:type="gram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uključivanje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LSI u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sportske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aktivnosti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na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teritoriji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opštine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Petnjica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4B5327" w:rsidRPr="004B5327" w:rsidRDefault="004B5327" w:rsidP="004B53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</w:t>
      </w:r>
      <w:r w:rsidRPr="00DC5FD8">
        <w:rPr>
          <w:rFonts w:ascii="Times New Roman" w:hAnsi="Times New Roman" w:cs="Times New Roman"/>
          <w:sz w:val="24"/>
          <w:szCs w:val="24"/>
        </w:rPr>
        <w:t>NVU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Mreža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nevladinih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8445D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C5FD8">
        <w:rPr>
          <w:rFonts w:ascii="Times New Roman" w:hAnsi="Times New Roman" w:cs="Times New Roman"/>
          <w:sz w:val="24"/>
          <w:szCs w:val="24"/>
        </w:rPr>
        <w:t>Organizovanje</w:t>
      </w:r>
      <w:proofErr w:type="spellEnd"/>
      <w:r w:rsidRPr="00DC5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FD8">
        <w:rPr>
          <w:rFonts w:ascii="Times New Roman" w:hAnsi="Times New Roman" w:cs="Times New Roman"/>
          <w:sz w:val="24"/>
          <w:szCs w:val="24"/>
        </w:rPr>
        <w:t>sajma</w:t>
      </w:r>
      <w:proofErr w:type="spellEnd"/>
      <w:r w:rsidRPr="00DC5FD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DC5FD8">
        <w:rPr>
          <w:rFonts w:ascii="Times New Roman" w:hAnsi="Times New Roman" w:cs="Times New Roman"/>
          <w:sz w:val="24"/>
          <w:szCs w:val="24"/>
        </w:rPr>
        <w:t>Dani</w:t>
      </w:r>
      <w:proofErr w:type="spellEnd"/>
      <w:r w:rsidRPr="00DC5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FD8">
        <w:rPr>
          <w:rFonts w:ascii="Times New Roman" w:hAnsi="Times New Roman" w:cs="Times New Roman"/>
          <w:sz w:val="24"/>
          <w:szCs w:val="24"/>
        </w:rPr>
        <w:t>poljoprivrednih</w:t>
      </w:r>
      <w:proofErr w:type="spellEnd"/>
      <w:r w:rsidRPr="00DC5F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FD8"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Pr="00DC5FD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domaće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Petnjica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Odobr</w:t>
      </w:r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novčana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sredstva</w:t>
      </w:r>
      <w:proofErr w:type="spellEnd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 </w:t>
      </w:r>
      <w:proofErr w:type="spellStart"/>
      <w:r w:rsidR="003D56A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iznos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od </w:t>
      </w:r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2.200</w:t>
      </w:r>
      <w:proofErr w:type="gramStart"/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,00</w:t>
      </w:r>
      <w:proofErr w:type="gramEnd"/>
      <w:r w:rsidR="009A1DC1"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€ </w:t>
      </w:r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(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slovima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dvije</w:t>
      </w:r>
      <w:proofErr w:type="spellEnd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hiljade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dvije</w:t>
      </w:r>
      <w:proofErr w:type="spellEnd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stotine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eura</w:t>
      </w:r>
      <w:proofErr w:type="spellEnd"/>
      <w:r w:rsidRP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).</w:t>
      </w:r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Projekat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je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oblasti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kojima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se</w:t>
      </w:r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razvija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poljoprivreda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ruralni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razvoj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inicijativa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aktivnosti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u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cilju</w:t>
      </w:r>
      <w:proofErr w:type="spellEnd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podizanja</w:t>
      </w:r>
      <w:proofErr w:type="spellEnd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nivoa</w:t>
      </w:r>
      <w:proofErr w:type="spellEnd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urbane </w:t>
      </w:r>
      <w:proofErr w:type="spellStart"/>
      <w:r w:rsidR="009A1DC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</w:t>
      </w:r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ulture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očuvanja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autentične</w:t>
      </w:r>
      <w:proofErr w:type="spellEnd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764FD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baštine</w:t>
      </w:r>
      <w:proofErr w:type="spellEnd"/>
      <w:r w:rsidRPr="000A4E9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63068B" w:rsidRDefault="00ED7A19" w:rsidP="006306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Nevladine</w:t>
      </w:r>
      <w:proofErr w:type="spellEnd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organizacije</w:t>
      </w:r>
      <w:proofErr w:type="spellEnd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8102F2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za</w:t>
      </w:r>
      <w:proofErr w:type="spellEnd"/>
      <w:r w:rsidR="008102F2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8102F2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čije</w:t>
      </w:r>
      <w:proofErr w:type="spellEnd"/>
      <w:r w:rsidR="008102F2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8102F2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projekte</w:t>
      </w:r>
      <w:proofErr w:type="spellEnd"/>
      <w:r w:rsidR="008102F2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nisu</w:t>
      </w:r>
      <w:proofErr w:type="spellEnd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odobrena</w:t>
      </w:r>
      <w:proofErr w:type="spellEnd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sredstva</w:t>
      </w:r>
      <w:proofErr w:type="spellEnd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:</w:t>
      </w:r>
      <w:r w:rsidR="00993F75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NVU</w:t>
      </w:r>
      <w:r w:rsidR="000F05F1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“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Vrijedne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ruke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Bihor</w:t>
      </w:r>
      <w:proofErr w:type="spellEnd"/>
      <w:r w:rsidR="000F05F1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”</w:t>
      </w:r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013D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-</w:t>
      </w:r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Čista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Petnjica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naša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zajednička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odgovornost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</w:t>
      </w:r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</w:t>
      </w:r>
      <w:proofErr w:type="gram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0F05F1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NVU ,,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Lovačka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organizacija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“</w:t>
      </w:r>
      <w:r w:rsidR="00013D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013D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</w:t>
      </w:r>
      <w:proofErr w:type="spellEnd"/>
      <w:r w:rsidR="00013D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013D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projektom</w:t>
      </w:r>
      <w:proofErr w:type="spellEnd"/>
      <w:r w:rsidR="00013D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-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Izgradnja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dvije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osmatračnice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otvor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lovne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sezone</w:t>
      </w:r>
      <w:proofErr w:type="spellEnd"/>
      <w:r w:rsidR="003F15C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2026/27</w:t>
      </w:r>
      <w:bookmarkStart w:id="0" w:name="_GoBack"/>
      <w:bookmarkEnd w:id="0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. </w:t>
      </w:r>
      <w:proofErr w:type="spellStart"/>
      <w:proofErr w:type="gram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Predmetni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neće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biti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finansirani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zbog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toga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što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shodno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Rang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listi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njihovi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projekti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predlozi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dobili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najmanji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broj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bodova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kao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zbog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nedostatka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finansijskih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sredstava</w:t>
      </w:r>
      <w:proofErr w:type="spellEnd"/>
      <w:r w:rsidR="0063068B" w:rsidRPr="003F15C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proofErr w:type="gramEnd"/>
    </w:p>
    <w:p w:rsidR="0063068B" w:rsidRDefault="0063068B" w:rsidP="00450B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ED7A19" w:rsidRPr="00C57B2A" w:rsidRDefault="00ED7A19" w:rsidP="005C49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Odlukom</w:t>
      </w:r>
      <w:proofErr w:type="spell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raspoređena</w:t>
      </w:r>
      <w:proofErr w:type="spell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 </w:t>
      </w:r>
      <w:proofErr w:type="spellStart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sredstva</w:t>
      </w:r>
      <w:proofErr w:type="spell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 u </w:t>
      </w:r>
      <w:proofErr w:type="spellStart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iznosu</w:t>
      </w:r>
      <w:proofErr w:type="spell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gramStart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od</w:t>
      </w:r>
      <w:proofErr w:type="gram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10</w:t>
      </w:r>
      <w:r w:rsidR="00F348F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000.00 € (</w:t>
      </w:r>
      <w:proofErr w:type="spellStart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slovima</w:t>
      </w:r>
      <w:proofErr w:type="spell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: </w:t>
      </w:r>
      <w:r w:rsidR="00780537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B532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deset</w:t>
      </w:r>
      <w:proofErr w:type="spellEnd"/>
      <w:r w:rsidR="00780537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hiljada</w:t>
      </w:r>
      <w:proofErr w:type="spell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eura</w:t>
      </w:r>
      <w:proofErr w:type="spellEnd"/>
      <w:r w:rsidRPr="00C57B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).</w:t>
      </w:r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Odluka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raspodjeli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sredstava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dostavlja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učesnicima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Konkursa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objavljuje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stranici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Oglasnoj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tabli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B7E">
        <w:rPr>
          <w:rFonts w:ascii="Times New Roman" w:eastAsia="Times New Roman" w:hAnsi="Times New Roman" w:cs="Times New Roman"/>
          <w:sz w:val="24"/>
          <w:szCs w:val="24"/>
        </w:rPr>
        <w:t>i</w:t>
      </w:r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lokalnog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>emitera</w:t>
      </w:r>
      <w:proofErr w:type="spellEnd"/>
      <w:r w:rsidR="005C49C3" w:rsidRPr="00C57B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>odovne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liste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nezavisnih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procjenjivača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i Rang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lista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bodovanih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projekata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arhivi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lokalnu</w:t>
      </w:r>
      <w:proofErr w:type="spellEnd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upravu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Petnjica</w:t>
      </w:r>
      <w:proofErr w:type="spellEnd"/>
      <w:r w:rsidR="004B532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B5327">
        <w:rPr>
          <w:rFonts w:ascii="Times New Roman" w:eastAsia="Times New Roman" w:hAnsi="Times New Roman" w:cs="Times New Roman"/>
          <w:sz w:val="24"/>
          <w:szCs w:val="24"/>
        </w:rPr>
        <w:t>gdje</w:t>
      </w:r>
      <w:proofErr w:type="spellEnd"/>
      <w:r w:rsidR="004B532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4B5327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="004B5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327">
        <w:rPr>
          <w:rFonts w:ascii="Times New Roman" w:eastAsia="Times New Roman" w:hAnsi="Times New Roman" w:cs="Times New Roman"/>
          <w:sz w:val="24"/>
          <w:szCs w:val="24"/>
        </w:rPr>
        <w:t>izvršiti</w:t>
      </w:r>
      <w:proofErr w:type="spellEnd"/>
      <w:r w:rsidR="004B5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327">
        <w:rPr>
          <w:rFonts w:ascii="Times New Roman" w:eastAsia="Times New Roman" w:hAnsi="Times New Roman" w:cs="Times New Roman"/>
          <w:sz w:val="24"/>
          <w:szCs w:val="24"/>
        </w:rPr>
        <w:t>uvid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C49C3" w:rsidRPr="00C57B2A" w:rsidRDefault="005C49C3" w:rsidP="005C49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348F2" w:rsidRPr="00C57B2A" w:rsidRDefault="00ED7A19" w:rsidP="00471F4E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57B2A">
        <w:rPr>
          <w:rFonts w:ascii="Times New Roman" w:eastAsia="Times New Roman" w:hAnsi="Times New Roman" w:cs="Times New Roman"/>
          <w:b/>
          <w:sz w:val="24"/>
          <w:szCs w:val="24"/>
        </w:rPr>
        <w:t>UPUTSTVO O PRAVNOJ ZAŠTITI:</w:t>
      </w:r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Protiv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izjaviti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žalba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Glavnom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administratoru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opštine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Petnjica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od 15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prijema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proofErr w:type="gram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Sekretarijata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lokalnu</w:t>
      </w:r>
      <w:proofErr w:type="spellEnd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537" w:rsidRPr="00C57B2A">
        <w:rPr>
          <w:rFonts w:ascii="Times New Roman" w:eastAsia="Times New Roman" w:hAnsi="Times New Roman" w:cs="Times New Roman"/>
          <w:sz w:val="24"/>
          <w:szCs w:val="24"/>
        </w:rPr>
        <w:t>upravu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Žalba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podnosi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primjerka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Shodno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članu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17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administrativnim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taksama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(„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Sl.l</w:t>
      </w:r>
      <w:r w:rsidR="00F348F2"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 w:rsidR="00F348F2">
        <w:rPr>
          <w:rFonts w:ascii="Times New Roman" w:eastAsia="Times New Roman" w:hAnsi="Times New Roman" w:cs="Times New Roman"/>
          <w:sz w:val="24"/>
          <w:szCs w:val="24"/>
        </w:rPr>
        <w:t xml:space="preserve"> CG”, br.18/19),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nevladine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organizacije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oslobođene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57B2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plaćanja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eastAsia="Times New Roman" w:hAnsi="Times New Roman" w:cs="Times New Roman"/>
          <w:sz w:val="24"/>
          <w:szCs w:val="24"/>
        </w:rPr>
        <w:t>takse</w:t>
      </w:r>
      <w:proofErr w:type="spellEnd"/>
      <w:r w:rsidRPr="00C57B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068B" w:rsidRDefault="0063068B" w:rsidP="00176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978" w:rsidRPr="00C57B2A" w:rsidRDefault="00176978" w:rsidP="0017697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7B2A">
        <w:rPr>
          <w:rFonts w:ascii="Times New Roman" w:hAnsi="Times New Roman" w:cs="Times New Roman"/>
          <w:b/>
          <w:sz w:val="24"/>
          <w:szCs w:val="24"/>
        </w:rPr>
        <w:t xml:space="preserve">DOSTAVLJENO                                                                          </w:t>
      </w:r>
      <w:r w:rsidR="00C57B2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57B2A">
        <w:rPr>
          <w:rFonts w:ascii="Times New Roman" w:hAnsi="Times New Roman" w:cs="Times New Roman"/>
          <w:b/>
          <w:sz w:val="24"/>
          <w:szCs w:val="24"/>
        </w:rPr>
        <w:t>PREDSJEDNIK KOMISIJE</w:t>
      </w:r>
    </w:p>
    <w:p w:rsidR="00176978" w:rsidRPr="00C57B2A" w:rsidRDefault="00E6307E" w:rsidP="00176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2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C57B2A">
        <w:rPr>
          <w:rFonts w:ascii="Times New Roman" w:hAnsi="Times New Roman" w:cs="Times New Roman"/>
          <w:sz w:val="24"/>
          <w:szCs w:val="24"/>
        </w:rPr>
        <w:t>učesnicima</w:t>
      </w:r>
      <w:proofErr w:type="spellEnd"/>
      <w:proofErr w:type="gramEnd"/>
      <w:r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C57B2A">
        <w:rPr>
          <w:rFonts w:ascii="Times New Roman" w:hAnsi="Times New Roman" w:cs="Times New Roman"/>
          <w:sz w:val="24"/>
          <w:szCs w:val="24"/>
        </w:rPr>
        <w:t xml:space="preserve"> (</w:t>
      </w:r>
      <w:r w:rsidR="0063068B">
        <w:rPr>
          <w:rFonts w:ascii="Times New Roman" w:hAnsi="Times New Roman" w:cs="Times New Roman"/>
          <w:sz w:val="24"/>
          <w:szCs w:val="24"/>
        </w:rPr>
        <w:t>7</w:t>
      </w:r>
      <w:r w:rsidRPr="00C57B2A">
        <w:rPr>
          <w:rFonts w:ascii="Times New Roman" w:hAnsi="Times New Roman" w:cs="Times New Roman"/>
          <w:sz w:val="24"/>
          <w:szCs w:val="24"/>
        </w:rPr>
        <w:t xml:space="preserve"> NVO)</w:t>
      </w:r>
      <w:r w:rsidR="00176978" w:rsidRPr="00C57B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C57B2A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76978" w:rsidRPr="00C57B2A">
        <w:rPr>
          <w:rFonts w:ascii="Times New Roman" w:hAnsi="Times New Roman" w:cs="Times New Roman"/>
          <w:sz w:val="24"/>
          <w:szCs w:val="24"/>
        </w:rPr>
        <w:t>Ziko</w:t>
      </w:r>
      <w:proofErr w:type="spellEnd"/>
      <w:r w:rsidR="00176978"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6978" w:rsidRPr="00C57B2A">
        <w:rPr>
          <w:rFonts w:ascii="Times New Roman" w:hAnsi="Times New Roman" w:cs="Times New Roman"/>
          <w:sz w:val="24"/>
          <w:szCs w:val="24"/>
        </w:rPr>
        <w:t>Alilović</w:t>
      </w:r>
      <w:proofErr w:type="spellEnd"/>
    </w:p>
    <w:p w:rsidR="00176978" w:rsidRPr="00C57B2A" w:rsidRDefault="00176978" w:rsidP="00E63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2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6307E" w:rsidRPr="00C57B2A">
        <w:rPr>
          <w:rFonts w:ascii="Times New Roman" w:hAnsi="Times New Roman" w:cs="Times New Roman"/>
          <w:sz w:val="24"/>
          <w:szCs w:val="24"/>
        </w:rPr>
        <w:t>Komisiji</w:t>
      </w:r>
      <w:proofErr w:type="spellEnd"/>
      <w:r w:rsidR="00E6307E"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7E" w:rsidRPr="00C57B2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E6307E"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7E" w:rsidRPr="00C57B2A">
        <w:rPr>
          <w:rFonts w:ascii="Times New Roman" w:hAnsi="Times New Roman" w:cs="Times New Roman"/>
          <w:sz w:val="24"/>
          <w:szCs w:val="24"/>
        </w:rPr>
        <w:t>raspodjelu</w:t>
      </w:r>
      <w:proofErr w:type="spellEnd"/>
      <w:r w:rsidR="00E6307E"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7E" w:rsidRPr="00C57B2A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E6307E"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7E" w:rsidRPr="00C57B2A">
        <w:rPr>
          <w:rFonts w:ascii="Times New Roman" w:hAnsi="Times New Roman" w:cs="Times New Roman"/>
          <w:sz w:val="24"/>
          <w:szCs w:val="24"/>
        </w:rPr>
        <w:t>nevladinim</w:t>
      </w:r>
      <w:proofErr w:type="spellEnd"/>
      <w:r w:rsidR="00E6307E"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7E" w:rsidRPr="00C57B2A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</w:p>
    <w:p w:rsidR="00404B43" w:rsidRPr="00C57B2A" w:rsidRDefault="00176978" w:rsidP="00176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2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E6307E" w:rsidRPr="00C57B2A">
        <w:rPr>
          <w:rFonts w:ascii="Times New Roman" w:hAnsi="Times New Roman" w:cs="Times New Roman"/>
          <w:sz w:val="24"/>
          <w:szCs w:val="24"/>
        </w:rPr>
        <w:t>predsjedniku</w:t>
      </w:r>
      <w:proofErr w:type="spellEnd"/>
      <w:proofErr w:type="gramEnd"/>
      <w:r w:rsidR="00E6307E"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07E" w:rsidRPr="00C57B2A">
        <w:rPr>
          <w:rFonts w:ascii="Times New Roman" w:hAnsi="Times New Roman" w:cs="Times New Roman"/>
          <w:sz w:val="24"/>
          <w:szCs w:val="24"/>
        </w:rPr>
        <w:t>Opštine</w:t>
      </w:r>
      <w:proofErr w:type="spellEnd"/>
    </w:p>
    <w:p w:rsidR="00E6307E" w:rsidRPr="00C57B2A" w:rsidRDefault="00E6307E" w:rsidP="001769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7B2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57B2A">
        <w:rPr>
          <w:rFonts w:ascii="Times New Roman" w:hAnsi="Times New Roman" w:cs="Times New Roman"/>
          <w:sz w:val="24"/>
          <w:szCs w:val="24"/>
        </w:rPr>
        <w:t>Sekretarijatu</w:t>
      </w:r>
      <w:proofErr w:type="spellEnd"/>
      <w:r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hAnsi="Times New Roman" w:cs="Times New Roman"/>
          <w:sz w:val="24"/>
          <w:szCs w:val="24"/>
        </w:rPr>
        <w:t>lokalnu</w:t>
      </w:r>
      <w:proofErr w:type="spellEnd"/>
      <w:r w:rsidRPr="00C57B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B2A">
        <w:rPr>
          <w:rFonts w:ascii="Times New Roman" w:hAnsi="Times New Roman" w:cs="Times New Roman"/>
          <w:sz w:val="24"/>
          <w:szCs w:val="24"/>
        </w:rPr>
        <w:t>upravu</w:t>
      </w:r>
      <w:proofErr w:type="spellEnd"/>
    </w:p>
    <w:sectPr w:rsidR="00E6307E" w:rsidRPr="00C57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7D87"/>
    <w:multiLevelType w:val="multilevel"/>
    <w:tmpl w:val="14B0F9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41847"/>
    <w:multiLevelType w:val="multilevel"/>
    <w:tmpl w:val="0B4E0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86028"/>
    <w:multiLevelType w:val="multilevel"/>
    <w:tmpl w:val="76A4F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A11DD"/>
    <w:multiLevelType w:val="multilevel"/>
    <w:tmpl w:val="20B8B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B18E8"/>
    <w:multiLevelType w:val="multilevel"/>
    <w:tmpl w:val="54164E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7620DA"/>
    <w:multiLevelType w:val="multilevel"/>
    <w:tmpl w:val="098462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E1E6D"/>
    <w:multiLevelType w:val="multilevel"/>
    <w:tmpl w:val="F85A5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800A9E"/>
    <w:multiLevelType w:val="multilevel"/>
    <w:tmpl w:val="EC0E6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0E2252"/>
    <w:multiLevelType w:val="multilevel"/>
    <w:tmpl w:val="C8E24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C74490"/>
    <w:multiLevelType w:val="multilevel"/>
    <w:tmpl w:val="F1586E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376CE"/>
    <w:multiLevelType w:val="multilevel"/>
    <w:tmpl w:val="28F0FD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C51AC"/>
    <w:multiLevelType w:val="multilevel"/>
    <w:tmpl w:val="FF3EA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E60CC8"/>
    <w:multiLevelType w:val="multilevel"/>
    <w:tmpl w:val="006C8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11"/>
  </w:num>
  <w:num w:numId="10">
    <w:abstractNumId w:val="0"/>
  </w:num>
  <w:num w:numId="11">
    <w:abstractNumId w:val="6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1D"/>
    <w:rsid w:val="000113CA"/>
    <w:rsid w:val="00013DEE"/>
    <w:rsid w:val="000A4E95"/>
    <w:rsid w:val="000F05F1"/>
    <w:rsid w:val="00176978"/>
    <w:rsid w:val="00215F46"/>
    <w:rsid w:val="00252B9D"/>
    <w:rsid w:val="00315BA0"/>
    <w:rsid w:val="00390187"/>
    <w:rsid w:val="003D56AD"/>
    <w:rsid w:val="003F15CB"/>
    <w:rsid w:val="00450BE9"/>
    <w:rsid w:val="00471F4E"/>
    <w:rsid w:val="004764FD"/>
    <w:rsid w:val="004B3BE7"/>
    <w:rsid w:val="004B5327"/>
    <w:rsid w:val="005C49C3"/>
    <w:rsid w:val="0063068B"/>
    <w:rsid w:val="00635902"/>
    <w:rsid w:val="00645151"/>
    <w:rsid w:val="006A7A7D"/>
    <w:rsid w:val="00780537"/>
    <w:rsid w:val="007B7928"/>
    <w:rsid w:val="008102F2"/>
    <w:rsid w:val="008445DF"/>
    <w:rsid w:val="008B741D"/>
    <w:rsid w:val="00993F75"/>
    <w:rsid w:val="009A1DC1"/>
    <w:rsid w:val="009C70B4"/>
    <w:rsid w:val="009D6E77"/>
    <w:rsid w:val="00AA4B7E"/>
    <w:rsid w:val="00AF25F5"/>
    <w:rsid w:val="00BB153D"/>
    <w:rsid w:val="00BE0101"/>
    <w:rsid w:val="00C27132"/>
    <w:rsid w:val="00C57B2A"/>
    <w:rsid w:val="00D95FBE"/>
    <w:rsid w:val="00DA61AF"/>
    <w:rsid w:val="00DC5FD8"/>
    <w:rsid w:val="00DE3DA9"/>
    <w:rsid w:val="00E605AD"/>
    <w:rsid w:val="00E6307E"/>
    <w:rsid w:val="00E65193"/>
    <w:rsid w:val="00EB68AC"/>
    <w:rsid w:val="00ED7A19"/>
    <w:rsid w:val="00F16596"/>
    <w:rsid w:val="00F348F2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F4E"/>
    <w:pPr>
      <w:spacing w:after="0" w:line="240" w:lineRule="auto"/>
    </w:pPr>
    <w:rPr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F4E"/>
    <w:pPr>
      <w:spacing w:after="0" w:line="240" w:lineRule="auto"/>
    </w:pPr>
    <w:rPr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Opsta uprava</dc:creator>
  <cp:lastModifiedBy>Opsta uprava</cp:lastModifiedBy>
  <cp:revision>12</cp:revision>
  <cp:lastPrinted>2026-04-22T11:27:00Z</cp:lastPrinted>
  <dcterms:created xsi:type="dcterms:W3CDTF">2026-04-16T09:55:00Z</dcterms:created>
  <dcterms:modified xsi:type="dcterms:W3CDTF">2026-04-22T11:31:00Z</dcterms:modified>
</cp:coreProperties>
</file>